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F" w:rsidRPr="002574B0" w:rsidRDefault="00890ED9" w:rsidP="00257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stypendysty za   roku szkolny </w:t>
      </w:r>
      <w:r w:rsidR="002574B0" w:rsidRPr="002574B0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</w:t>
      </w: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</w:t>
      </w: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Szkoła………………………………………………………………..</w:t>
      </w: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 nauce (średnia ocen, sukcesy dydaktyczne)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Planu Rozwoju Zawodowego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działalność społeczna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środków finansowych (stypendium);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-celowość i zgodność z Regulaminem i Planem Rozwoju Zawodowego (uzasadnienie),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-załączniki w postaci kserokopii rachunków. </w:t>
      </w: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574B0" w:rsidRPr="002574B0" w:rsidRDefault="002574B0" w:rsidP="002574B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stypendysty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Opiekuna</w:t>
      </w:r>
    </w:p>
    <w:sectPr w:rsidR="002574B0" w:rsidRPr="002574B0" w:rsidSect="00E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4D3"/>
    <w:multiLevelType w:val="hybridMultilevel"/>
    <w:tmpl w:val="B52E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574B0"/>
    <w:rsid w:val="002574B0"/>
    <w:rsid w:val="00890ED9"/>
    <w:rsid w:val="00912F4D"/>
    <w:rsid w:val="00E0590F"/>
    <w:rsid w:val="00F3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Storta-Respondek</dc:creator>
  <cp:keywords/>
  <dc:description/>
  <cp:lastModifiedBy>Wiesława Storta-Respondek</cp:lastModifiedBy>
  <cp:revision>3</cp:revision>
  <dcterms:created xsi:type="dcterms:W3CDTF">2022-03-27T16:34:00Z</dcterms:created>
  <dcterms:modified xsi:type="dcterms:W3CDTF">2022-06-17T07:45:00Z</dcterms:modified>
</cp:coreProperties>
</file>